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44" w:rsidRPr="00D84015" w:rsidRDefault="006140CC" w:rsidP="00D84015">
      <w:pPr>
        <w:pStyle w:val="Heading5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015">
        <w:rPr>
          <w:rFonts w:ascii="Times New Roman" w:hAnsi="Times New Roman" w:cs="Times New Roman"/>
          <w:b/>
          <w:smallCaps/>
          <w:color w:val="auto"/>
          <w:sz w:val="24"/>
          <w:szCs w:val="24"/>
          <w:u w:val="single"/>
        </w:rPr>
        <w:t>Must Know List For TBL (</w:t>
      </w:r>
      <w:r w:rsidR="00D84015" w:rsidRPr="00D84015"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u w:val="single"/>
        </w:rPr>
        <w:t>Unit 6 –Reactions in aqueous solutions I: Acids, Bases and Salts</w:t>
      </w:r>
      <w:r w:rsidRPr="00D8401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>Describe the Arrhenius theory of acids and bases</w:t>
      </w:r>
      <w:bookmarkStart w:id="0" w:name="_GoBack"/>
      <w:bookmarkEnd w:id="0"/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>Describe hydrated hydrogen ions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 xml:space="preserve">Describe the </w:t>
      </w:r>
      <w:proofErr w:type="spellStart"/>
      <w:r w:rsidRPr="00D84015">
        <w:rPr>
          <w:sz w:val="24"/>
          <w:szCs w:val="24"/>
        </w:rPr>
        <w:t>Bronsted</w:t>
      </w:r>
      <w:proofErr w:type="spellEnd"/>
      <w:r w:rsidRPr="00D84015">
        <w:rPr>
          <w:sz w:val="24"/>
          <w:szCs w:val="24"/>
        </w:rPr>
        <w:t xml:space="preserve"> – Lowry theory of acids and bases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>List properties of aqueous solutions of acids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>List properties of aqueous solutions of bases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 xml:space="preserve">Arrange binary acids in order of increasing strengths 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>Arrange ternary acids in order of increasing strengths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>Describe the Lewis theory of acids and bases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>Complete and balance equations for acid – base reactions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>Define acidic and basic salts</w:t>
      </w:r>
    </w:p>
    <w:p w:rsidR="00D84015" w:rsidRPr="00D84015" w:rsidRDefault="00D84015" w:rsidP="00D84015">
      <w:pPr>
        <w:pStyle w:val="ListParagraph"/>
        <w:numPr>
          <w:ilvl w:val="0"/>
          <w:numId w:val="1"/>
        </w:numPr>
        <w:spacing w:line="480" w:lineRule="auto"/>
        <w:ind w:left="522"/>
        <w:jc w:val="both"/>
        <w:rPr>
          <w:sz w:val="24"/>
          <w:szCs w:val="24"/>
        </w:rPr>
      </w:pPr>
      <w:r w:rsidRPr="00D84015">
        <w:rPr>
          <w:sz w:val="24"/>
          <w:szCs w:val="24"/>
        </w:rPr>
        <w:t xml:space="preserve">Explain </w:t>
      </w:r>
      <w:proofErr w:type="spellStart"/>
      <w:r w:rsidRPr="00D84015">
        <w:rPr>
          <w:sz w:val="24"/>
          <w:szCs w:val="24"/>
        </w:rPr>
        <w:t>amphoterism</w:t>
      </w:r>
      <w:proofErr w:type="spellEnd"/>
    </w:p>
    <w:p w:rsidR="00796AE5" w:rsidRPr="00D84015" w:rsidRDefault="00796AE5" w:rsidP="00D84015">
      <w:pPr>
        <w:tabs>
          <w:tab w:val="left" w:pos="387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6AE5" w:rsidRPr="00D84015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237B"/>
    <w:multiLevelType w:val="hybridMultilevel"/>
    <w:tmpl w:val="DB92FF4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CC"/>
    <w:rsid w:val="000C60DC"/>
    <w:rsid w:val="002A27B4"/>
    <w:rsid w:val="006140CC"/>
    <w:rsid w:val="006645BD"/>
    <w:rsid w:val="00697F7B"/>
    <w:rsid w:val="00796AE5"/>
    <w:rsid w:val="00AB4268"/>
    <w:rsid w:val="00CF7DFE"/>
    <w:rsid w:val="00D84015"/>
    <w:rsid w:val="00D861AE"/>
    <w:rsid w:val="00F12644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73A9D-E6CE-4BB2-8776-6ECC7B8D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44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4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401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D84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Romona Olton</cp:lastModifiedBy>
  <cp:revision>2</cp:revision>
  <dcterms:created xsi:type="dcterms:W3CDTF">2016-10-24T16:12:00Z</dcterms:created>
  <dcterms:modified xsi:type="dcterms:W3CDTF">2016-10-24T16:12:00Z</dcterms:modified>
</cp:coreProperties>
</file>